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91" w:rsidRPr="00130FB4" w:rsidRDefault="00130FB4" w:rsidP="00AA6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AA6591" w:rsidRPr="00130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A6591" w:rsidRPr="00130FB4" w:rsidRDefault="00AA6591" w:rsidP="00AA65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0F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Брянская область</w:t>
      </w:r>
    </w:p>
    <w:p w:rsidR="00130FB4" w:rsidRPr="00130FB4" w:rsidRDefault="00130FB4" w:rsidP="00AA65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130F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Злынковский</w:t>
      </w:r>
      <w:proofErr w:type="spellEnd"/>
      <w:r w:rsidRPr="00130F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</w:t>
      </w:r>
    </w:p>
    <w:p w:rsidR="00AA6591" w:rsidRDefault="00130FB4" w:rsidP="00AA6591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Денисковичский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сельский Совет народных депутатов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AA6591" w:rsidTr="00AA6591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A6591" w:rsidRDefault="00AA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0"/>
                <w:lang w:eastAsia="ru-RU"/>
              </w:rPr>
            </w:pPr>
          </w:p>
        </w:tc>
      </w:tr>
    </w:tbl>
    <w:p w:rsidR="00AA6591" w:rsidRDefault="00AA6591" w:rsidP="00AA659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РЕШЕНИЕ</w:t>
      </w:r>
    </w:p>
    <w:p w:rsidR="00AA6591" w:rsidRDefault="00AA6591" w:rsidP="00AA6591">
      <w:pPr>
        <w:pStyle w:val="ConsPlusTitle"/>
        <w:jc w:val="center"/>
        <w:rPr>
          <w:highlight w:val="yellow"/>
        </w:rPr>
      </w:pPr>
    </w:p>
    <w:p w:rsidR="00AA6591" w:rsidRDefault="00AA6591" w:rsidP="00AA6591">
      <w:pPr>
        <w:pStyle w:val="ConsPlusTitle"/>
        <w:jc w:val="center"/>
        <w:rPr>
          <w:highlight w:val="yellow"/>
        </w:rPr>
      </w:pPr>
    </w:p>
    <w:p w:rsidR="00AA6591" w:rsidRDefault="00130FB4" w:rsidP="00AA6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28 июля  2017 № 37-1</w:t>
      </w:r>
    </w:p>
    <w:p w:rsidR="00AA6591" w:rsidRDefault="00130FB4" w:rsidP="00AA6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Денисковичи</w:t>
      </w:r>
      <w:proofErr w:type="spellEnd"/>
    </w:p>
    <w:p w:rsidR="00AA6591" w:rsidRDefault="00AA6591" w:rsidP="00AA6591">
      <w:pPr>
        <w:widowControl w:val="0"/>
        <w:autoSpaceDE w:val="0"/>
        <w:autoSpaceDN w:val="0"/>
        <w:adjustRightInd w:val="0"/>
        <w:spacing w:before="440"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</w:t>
      </w:r>
      <w:r w:rsidR="00130F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есении изменений в решение от 30 июня 2017 г. №36-3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установления, вып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латы и перерасчета пенсии за выслугу лет лицам, замещавшим должности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ниципальной службы в органах местного са</w:t>
      </w:r>
      <w:r w:rsidR="0013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моуправления </w:t>
      </w:r>
      <w:proofErr w:type="spellStart"/>
      <w:r w:rsidR="00130F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Денисковичского</w:t>
      </w:r>
      <w:proofErr w:type="spellEnd"/>
      <w:r w:rsidR="0013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D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(муниципальные должности муниципальной службы – до 1 июня 2007года)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6591" w:rsidRDefault="00AA6591" w:rsidP="00AA6591">
      <w:pPr>
        <w:widowControl w:val="0"/>
        <w:autoSpaceDE w:val="0"/>
        <w:autoSpaceDN w:val="0"/>
        <w:adjustRightInd w:val="0"/>
        <w:spacing w:after="0" w:line="240" w:lineRule="auto"/>
        <w:ind w:left="79" w:right="2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591" w:rsidRDefault="00AA6591" w:rsidP="00AA6591">
      <w:pPr>
        <w:pStyle w:val="ConsPlusTitle"/>
        <w:jc w:val="both"/>
        <w:rPr>
          <w:highlight w:val="yellow"/>
        </w:rPr>
      </w:pPr>
    </w:p>
    <w:p w:rsidR="00AA6591" w:rsidRDefault="00AA6591" w:rsidP="00AA659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Положения в соответствие с законодательством Российской Федерации, законами Брянс</w:t>
      </w:r>
      <w:r w:rsidR="002E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 </w:t>
      </w:r>
      <w:proofErr w:type="spellStart"/>
      <w:r w:rsidR="002E50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Денисковичский</w:t>
      </w:r>
      <w:proofErr w:type="spellEnd"/>
      <w:r w:rsidR="002E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</w:t>
      </w:r>
    </w:p>
    <w:p w:rsidR="00AA6591" w:rsidRDefault="00AA6591" w:rsidP="00AA6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AA6591" w:rsidRDefault="00AA6591" w:rsidP="00AA6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591" w:rsidRDefault="00AA6591" w:rsidP="00AA6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</w:t>
      </w:r>
      <w:hyperlink r:id="rId5" w:anchor="P3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порядке установления, выплаты и перерасчета пенсии за выслугу лет лицам, замещавшим должности муниципальной службы в органах местного са</w:t>
      </w:r>
      <w:r w:rsidR="002E501E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proofErr w:type="spellStart"/>
      <w:r w:rsidR="002E501E">
        <w:rPr>
          <w:rFonts w:ascii="Times New Roman" w:hAnsi="Times New Roman" w:cs="Times New Roman"/>
          <w:sz w:val="24"/>
          <w:szCs w:val="24"/>
        </w:rPr>
        <w:t>Денисковичского</w:t>
      </w:r>
      <w:proofErr w:type="spellEnd"/>
      <w:r w:rsidR="002E50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D605B">
        <w:rPr>
          <w:rFonts w:ascii="Times New Roman" w:hAnsi="Times New Roman" w:cs="Times New Roman"/>
          <w:sz w:val="24"/>
          <w:szCs w:val="24"/>
        </w:rPr>
        <w:t xml:space="preserve"> (муниципальные должности муниципальной службы – до 1 июня 2007 года)</w:t>
      </w:r>
      <w:proofErr w:type="gramStart"/>
      <w:r w:rsidR="005D6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утвержденное</w:t>
      </w:r>
      <w:r w:rsidR="002E501E">
        <w:rPr>
          <w:rFonts w:ascii="Times New Roman" w:hAnsi="Times New Roman" w:cs="Times New Roman"/>
          <w:sz w:val="24"/>
          <w:szCs w:val="24"/>
        </w:rPr>
        <w:t xml:space="preserve"> решением </w:t>
      </w:r>
      <w:proofErr w:type="spellStart"/>
      <w:r w:rsidR="002E501E">
        <w:rPr>
          <w:rFonts w:ascii="Times New Roman" w:hAnsi="Times New Roman" w:cs="Times New Roman"/>
          <w:sz w:val="24"/>
          <w:szCs w:val="24"/>
        </w:rPr>
        <w:t>Денисковичского</w:t>
      </w:r>
      <w:proofErr w:type="spellEnd"/>
      <w:r w:rsidR="002E501E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30 июня 2017 года №36-3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6591" w:rsidRDefault="00AA6591" w:rsidP="00AA6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 4.1. изложить в новой редакции: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«Пенсия устанавливается лицам, имеющим право на страховую пенсию по старости, либо на страховую пенсию по инвалидности, которые назначены в соответствии с Федеральными законами "О государственном пенсионном обеспечении в Российской Федерации", "О страховых пенсиях" либо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АЭС", либо на страховую пенсию, которая досрочно оформлена в</w:t>
      </w:r>
      <w:proofErr w:type="gramEnd"/>
      <w:r w:rsidR="00FB7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 с Законом Российской Федерации "О занятости населения в Российской Федерации", замещавшим должности муниципальной службы, предусмотренные Реестром до</w:t>
      </w:r>
      <w:r w:rsidR="002E501E">
        <w:rPr>
          <w:rFonts w:ascii="Times New Roman" w:hAnsi="Times New Roman" w:cs="Times New Roman"/>
          <w:sz w:val="24"/>
          <w:szCs w:val="24"/>
        </w:rPr>
        <w:t xml:space="preserve">лжностей муниципальной службы </w:t>
      </w:r>
      <w:r w:rsidR="00893CE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E501E">
        <w:rPr>
          <w:rFonts w:ascii="Times New Roman" w:hAnsi="Times New Roman" w:cs="Times New Roman"/>
          <w:sz w:val="24"/>
          <w:szCs w:val="24"/>
        </w:rPr>
        <w:t>Денисковичского</w:t>
      </w:r>
      <w:proofErr w:type="spellEnd"/>
      <w:r w:rsidR="002E50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  <w:proofErr w:type="gramEnd"/>
    </w:p>
    <w:p w:rsidR="00AA6591" w:rsidRDefault="00AA6591" w:rsidP="00AA6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озраста, предусмотренного приложением №5 к настоящему решению в соответствии  с приложением 5 к Федеральному закону «О страховых пенсиях», по достижении которого в период замещения должностей  муниципальной службы в соответствующем году назначается страховая пенсия по старости;</w:t>
      </w:r>
    </w:p>
    <w:p w:rsidR="00AA6591" w:rsidRDefault="00AA6591" w:rsidP="00AA6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стажа муниципальной службы для назначения пенсии за выслугу лет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стаж муниципальной службы), продолжительность которого в соответствующем году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определяется согласно приложением №6 к настоящему решению в соответствии с приложением к Федеральному закону «О государственном пенсионном обеспечении а Российской Федерации»;</w:t>
      </w:r>
    </w:p>
    <w:p w:rsidR="00AA6591" w:rsidRDefault="00AA6591" w:rsidP="00AA6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увольнение с замещаемой должности муниципальной службы имело место не ранее 1 июня 1997 года по всем основаниям, предусмотренным федеральным законодательством, за исключением случаев увольнения за совершение проступка, за который в соответствии с федеральным законодательством предусмотрено увольнение с работы;</w:t>
      </w:r>
    </w:p>
    <w:p w:rsidR="00AA6591" w:rsidRDefault="00AA6591" w:rsidP="00AA6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п.4.2 исключить слова: «лицам при наличии стажа муниципальной службы не менее 15 лет»;</w:t>
      </w:r>
    </w:p>
    <w:p w:rsidR="00AA6591" w:rsidRDefault="00AA6591" w:rsidP="00AA6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 4.3. изложить в новой редакции: «За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каждый полный 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стажа муниципальной службы свыше установленного  согласно приложению № 6 к настоящему решению  пенсия за выслугу лет увеличивается на 3 процента среднемесячного заработка лица, замещавшего муниципальную должность.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служащего»;</w:t>
      </w:r>
    </w:p>
    <w:p w:rsidR="00AA6591" w:rsidRDefault="00AA6591" w:rsidP="00AA6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 4.8 дополнить абзацем следующего содержания: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«В том случае, если период замещения должности муниципальной службы составил менее одного полного календарного месяца, среднемесячный заработок подсчитывается путем деления суммы полученного в расчетном периоде денежного содержания на фактически проработанные в этом периоде дни и умножается на 21 (среднемесячное число рабочих дней в году)»;</w:t>
      </w:r>
      <w:proofErr w:type="gramEnd"/>
    </w:p>
    <w:p w:rsidR="00AA6591" w:rsidRDefault="00AA6591" w:rsidP="00AA6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  </w:t>
      </w:r>
      <w:r>
        <w:rPr>
          <w:sz w:val="24"/>
          <w:szCs w:val="24"/>
        </w:rPr>
        <w:t xml:space="preserve">4.13. </w:t>
      </w:r>
      <w:r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«При исчислении стажа муниципальной службы лиц, замещавших должности муниципальной службы, дающего право на пенсию за выслугу лет, учитывается время замещения должностей федеральной государственной службы, должностей государственной службы Брянской области и других субъектов Российской Федерации, муниципальных должностей муниципальной службы, а также периоды замещения государственных должностей Российской Федерации, государственных должностей Брянской области и других субъектов Российской Федерации, выборных муниципальных должностей, время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государственных органах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органах государственной власти  Брянской области и других  субъектов Российской Федерации, в органах государственной власти и управления РСФСР и СССР и иные периоды службы (работы) согласно приложению № 7  к настоящему решению.»; </w:t>
      </w:r>
    </w:p>
    <w:p w:rsidR="00AA6591" w:rsidRDefault="00AA6591" w:rsidP="00AA6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приложением 5 следующего содержания:</w:t>
      </w:r>
    </w:p>
    <w:p w:rsidR="00AA6591" w:rsidRDefault="00AA6591" w:rsidP="00AA659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AA6591" w:rsidRDefault="00AA6591" w:rsidP="00AA659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AA6591" w:rsidRDefault="00AA6591" w:rsidP="00AA659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порядке установления, выплаты</w:t>
      </w:r>
    </w:p>
    <w:p w:rsidR="00AA6591" w:rsidRDefault="00AA6591" w:rsidP="00AA659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перерасчета пенсии за выслугу лет</w:t>
      </w:r>
    </w:p>
    <w:p w:rsidR="00AA6591" w:rsidRDefault="00AA6591" w:rsidP="00AA659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лицам, замещавшим должности</w:t>
      </w:r>
    </w:p>
    <w:p w:rsidR="00AA6591" w:rsidRDefault="00AA6591" w:rsidP="00AA659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службы в органах</w:t>
      </w:r>
    </w:p>
    <w:p w:rsidR="00AA6591" w:rsidRDefault="00AA6591" w:rsidP="00AA659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местного самоуправления</w:t>
      </w:r>
    </w:p>
    <w:p w:rsidR="005D605B" w:rsidRDefault="002E501E" w:rsidP="00AA65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Денисковичского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5D605B" w:rsidRDefault="005D605B" w:rsidP="00AA65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(муниципальные должности муниципальной</w:t>
      </w:r>
      <w:proofErr w:type="gramEnd"/>
    </w:p>
    <w:p w:rsidR="00AA6591" w:rsidRDefault="005D605B" w:rsidP="00AA65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</w:rPr>
        <w:t xml:space="preserve"> службы – до 1 июня 2007 года) 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Возраст, по достижении которого назначается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страховая пенсия по старости в период замещения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должностей муниципальной службы</w:t>
      </w:r>
    </w:p>
    <w:p w:rsidR="00AA6591" w:rsidRDefault="002E501E" w:rsidP="00AA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Денисковичского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4"/>
        <w:gridCol w:w="2240"/>
        <w:gridCol w:w="2393"/>
      </w:tblGrid>
      <w:tr w:rsidR="00AA6591" w:rsidTr="00AA6591"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в котором гражданин приобретает право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 страховой пенсии по старости в соответствии с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частью 1 статьи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статьями 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страховых пенсиях"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Возраст, по достижении которого назначается страховая пенсия по старости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замещения должностей муницип</w:t>
            </w:r>
            <w:r w:rsidR="002E501E">
              <w:rPr>
                <w:rFonts w:ascii="Times New Roman" w:hAnsi="Times New Roman" w:cs="Times New Roman"/>
                <w:sz w:val="24"/>
                <w:szCs w:val="24"/>
              </w:rPr>
              <w:t xml:space="preserve">альной службы в администрации </w:t>
            </w:r>
            <w:proofErr w:type="spellStart"/>
            <w:r w:rsidR="002E501E">
              <w:rPr>
                <w:rFonts w:ascii="Times New Roman" w:hAnsi="Times New Roman" w:cs="Times New Roman"/>
                <w:sz w:val="24"/>
                <w:szCs w:val="24"/>
              </w:rPr>
              <w:t>Денисковичского</w:t>
            </w:r>
            <w:proofErr w:type="spellEnd"/>
            <w:r w:rsidR="002E50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A6591" w:rsidTr="00AA6591"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91" w:rsidRDefault="00AA6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AA6591" w:rsidTr="00AA6591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hyperlink r:id="rId9" w:anchor="Par16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+ 6 месяцев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+ 6 месяцев</w:t>
            </w:r>
          </w:p>
        </w:tc>
      </w:tr>
      <w:tr w:rsidR="00AA6591" w:rsidTr="00AA6591"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+ 12 месяцев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+ 12 месяцев</w:t>
            </w:r>
          </w:p>
        </w:tc>
      </w:tr>
      <w:tr w:rsidR="00AA6591" w:rsidTr="00AA6591"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+ 18 месяцев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+ 18 месяцев</w:t>
            </w:r>
          </w:p>
        </w:tc>
      </w:tr>
      <w:tr w:rsidR="00AA6591" w:rsidTr="00AA6591"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+ 24 месяца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+ 24 месяца</w:t>
            </w:r>
          </w:p>
        </w:tc>
      </w:tr>
      <w:tr w:rsidR="00AA6591" w:rsidTr="00AA6591"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+ 30 месяцев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+ 30 месяцев</w:t>
            </w:r>
          </w:p>
        </w:tc>
      </w:tr>
      <w:tr w:rsidR="00AA6591" w:rsidTr="00AA6591"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+ 36 месяцев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+ 36 месяцев</w:t>
            </w:r>
          </w:p>
        </w:tc>
      </w:tr>
      <w:tr w:rsidR="00AA6591" w:rsidTr="00AA6591"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+ 42 месяца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+ 42 месяца</w:t>
            </w:r>
          </w:p>
        </w:tc>
      </w:tr>
      <w:tr w:rsidR="00AA6591" w:rsidTr="00AA6591"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+ 48 месяцев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+ 48 месяцев</w:t>
            </w:r>
          </w:p>
        </w:tc>
      </w:tr>
      <w:tr w:rsidR="00AA6591" w:rsidTr="00AA6591"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+ 54 месяца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+ 54 месяца</w:t>
            </w:r>
          </w:p>
        </w:tc>
      </w:tr>
      <w:tr w:rsidR="00AA6591" w:rsidTr="00AA6591"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+ 60 месяцев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+ 60 месяцев</w:t>
            </w:r>
          </w:p>
        </w:tc>
      </w:tr>
      <w:tr w:rsidR="00AA6591" w:rsidTr="00AA6591"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+ 66 месяцев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+ 60 месяцев</w:t>
            </w:r>
          </w:p>
        </w:tc>
      </w:tr>
      <w:tr w:rsidR="00AA6591" w:rsidTr="00AA6591"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+ 72 месяца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+ 60 месяцев</w:t>
            </w:r>
          </w:p>
        </w:tc>
      </w:tr>
      <w:tr w:rsidR="00AA6591" w:rsidTr="00AA6591"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+ 78 месяцев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+ 60 месяцев</w:t>
            </w:r>
          </w:p>
        </w:tc>
      </w:tr>
      <w:tr w:rsidR="00AA6591" w:rsidTr="00AA6591"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+ 84 месяца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+ 60 месяцев</w:t>
            </w:r>
          </w:p>
        </w:tc>
      </w:tr>
      <w:tr w:rsidR="00AA6591" w:rsidTr="00AA6591"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+ 90 месяцев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+ 60 месяцев</w:t>
            </w:r>
          </w:p>
        </w:tc>
      </w:tr>
      <w:tr w:rsidR="00AA6591" w:rsidTr="00AA6591"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 и последующие годы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+ 96 месяцев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+ 60 месяцев</w:t>
            </w:r>
          </w:p>
        </w:tc>
      </w:tr>
    </w:tbl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V - возраст, по достижении которого гражданин приобрел право на назначение страховой пенсии по старости в соответствии с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1 статьи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статьями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страховых пенсиях".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приложением 6 следующего содержания: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05B" w:rsidRDefault="005D605B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05B" w:rsidRDefault="005D605B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05B" w:rsidRDefault="005D605B" w:rsidP="005D60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p w:rsidR="005D605B" w:rsidRDefault="005D605B" w:rsidP="005D605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5D605B" w:rsidRDefault="005D605B" w:rsidP="005D605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порядке установления, выплаты</w:t>
      </w:r>
    </w:p>
    <w:p w:rsidR="005D605B" w:rsidRDefault="005D605B" w:rsidP="005D605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перерасчета пенсии за выслугу лет</w:t>
      </w:r>
    </w:p>
    <w:p w:rsidR="005D605B" w:rsidRDefault="005D605B" w:rsidP="005D605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лицам, замещавшим должности</w:t>
      </w:r>
    </w:p>
    <w:p w:rsidR="005D605B" w:rsidRDefault="005D605B" w:rsidP="005D605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службы в органах</w:t>
      </w:r>
    </w:p>
    <w:p w:rsidR="005D605B" w:rsidRDefault="005D605B" w:rsidP="005D605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местного самоуправления</w:t>
      </w:r>
    </w:p>
    <w:p w:rsidR="005D605B" w:rsidRDefault="005D605B" w:rsidP="005D60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Денисковичского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5D605B" w:rsidRDefault="005D605B" w:rsidP="005D60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(муниципальные должности муниципальной</w:t>
      </w:r>
      <w:proofErr w:type="gramEnd"/>
    </w:p>
    <w:p w:rsidR="005D605B" w:rsidRDefault="005D605B" w:rsidP="005D60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</w:rPr>
        <w:t xml:space="preserve"> службы – до 1 июня 2007 года) 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Стаж муниципальной службы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назначения пенсии за выслугу лет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58"/>
        <w:gridCol w:w="3443"/>
      </w:tblGrid>
      <w:tr w:rsidR="00AA6591" w:rsidTr="00AA6591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назначения пенсии за выслугу лет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для назначения пенсии за выслугу лет в соответствующем году</w:t>
            </w:r>
          </w:p>
        </w:tc>
      </w:tr>
      <w:tr w:rsidR="00AA6591" w:rsidTr="00AA6591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 6 месяцев</w:t>
            </w:r>
          </w:p>
        </w:tc>
      </w:tr>
      <w:tr w:rsidR="00AA6591" w:rsidTr="00AA6591"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AA6591" w:rsidTr="00AA6591"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 6 месяцев</w:t>
            </w:r>
          </w:p>
        </w:tc>
      </w:tr>
      <w:tr w:rsidR="00AA6591" w:rsidTr="00AA6591"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AA6591" w:rsidTr="00AA6591"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 6 месяцев</w:t>
            </w:r>
          </w:p>
        </w:tc>
      </w:tr>
      <w:tr w:rsidR="00AA6591" w:rsidTr="00AA6591"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AA6591" w:rsidTr="00AA6591"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 6 месяцев</w:t>
            </w:r>
          </w:p>
        </w:tc>
      </w:tr>
      <w:tr w:rsidR="00AA6591" w:rsidTr="00AA6591"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AA6591" w:rsidTr="00AA6591"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 6 месяцев</w:t>
            </w:r>
          </w:p>
        </w:tc>
      </w:tr>
      <w:tr w:rsidR="00AA6591" w:rsidTr="00AA6591"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и последующие годы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91" w:rsidRDefault="00AA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</w:tbl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дополнить приложением 7 следующего содержания:</w:t>
      </w:r>
    </w:p>
    <w:p w:rsidR="005D605B" w:rsidRDefault="005D605B" w:rsidP="005D605B">
      <w:pPr>
        <w:spacing w:after="0"/>
        <w:jc w:val="right"/>
        <w:rPr>
          <w:rFonts w:ascii="Times New Roman" w:hAnsi="Times New Roman" w:cs="Times New Roman"/>
        </w:rPr>
      </w:pPr>
    </w:p>
    <w:p w:rsidR="005D605B" w:rsidRDefault="005D605B" w:rsidP="005D605B">
      <w:pPr>
        <w:spacing w:after="0"/>
        <w:jc w:val="right"/>
        <w:rPr>
          <w:rFonts w:ascii="Times New Roman" w:hAnsi="Times New Roman" w:cs="Times New Roman"/>
        </w:rPr>
      </w:pPr>
    </w:p>
    <w:p w:rsidR="005D605B" w:rsidRDefault="005D605B" w:rsidP="005D60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  <w:bookmarkStart w:id="0" w:name="_GoBack"/>
      <w:bookmarkEnd w:id="0"/>
    </w:p>
    <w:p w:rsidR="005D605B" w:rsidRDefault="005D605B" w:rsidP="005D605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5D605B" w:rsidRDefault="005D605B" w:rsidP="005D605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порядке установления, выплаты</w:t>
      </w:r>
    </w:p>
    <w:p w:rsidR="005D605B" w:rsidRDefault="005D605B" w:rsidP="005D605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перерасчета пенсии за выслугу лет</w:t>
      </w:r>
    </w:p>
    <w:p w:rsidR="005D605B" w:rsidRDefault="005D605B" w:rsidP="005D605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лицам, замещавшим должности</w:t>
      </w:r>
    </w:p>
    <w:p w:rsidR="005D605B" w:rsidRDefault="005D605B" w:rsidP="005D605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службы в органах</w:t>
      </w:r>
    </w:p>
    <w:p w:rsidR="005D605B" w:rsidRDefault="005D605B" w:rsidP="005D605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местного самоуправления</w:t>
      </w:r>
    </w:p>
    <w:p w:rsidR="005D605B" w:rsidRDefault="005D605B" w:rsidP="005D60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Денисковичского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5D605B" w:rsidRDefault="005D605B" w:rsidP="005D60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(муниципальные должности муниципальной</w:t>
      </w:r>
      <w:proofErr w:type="gramEnd"/>
    </w:p>
    <w:p w:rsidR="005D605B" w:rsidRDefault="005D605B" w:rsidP="005D60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</w:rPr>
        <w:t xml:space="preserve"> службы – до 1 июня 2007 года) 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порядке исчисления стажа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службы лиц,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замещающих (замещавших) муниципальные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должности, должности муниципальной</w:t>
      </w:r>
    </w:p>
    <w:p w:rsidR="00AA6591" w:rsidRDefault="002E501E" w:rsidP="00AA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службы в администрации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Денисковичского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AA6591">
        <w:rPr>
          <w:rFonts w:ascii="Times New Roman" w:hAnsi="Times New Roman" w:cs="Times New Roman"/>
          <w:b/>
          <w:bCs/>
          <w:sz w:val="24"/>
          <w:szCs w:val="24"/>
        </w:rPr>
        <w:t>, и периодах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работы (службы),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включаемых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стаж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службы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исчисления стажа муниципальной службы лиц, замещавших муниципальные должности, должности муниципальной службы</w:t>
      </w:r>
      <w:r w:rsidR="002E501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E501E">
        <w:rPr>
          <w:rFonts w:ascii="Times New Roman" w:hAnsi="Times New Roman" w:cs="Times New Roman"/>
          <w:sz w:val="24"/>
          <w:szCs w:val="24"/>
        </w:rPr>
        <w:t>Денисковичской</w:t>
      </w:r>
      <w:proofErr w:type="spellEnd"/>
      <w:r w:rsidR="002E501E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дающего право на установление ежемесячной надбавки к должностному окладу за выслугу лет, дополнительного оплачиваемого отпуска, назначение пенсии за выслугу лет и выплату единовременного поощрения при выходе на пенсию.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Стаж муниципальной службы лиц, замещавших муниципальные должности,  должности муниципальной службы </w:t>
      </w:r>
      <w:r w:rsidR="002E501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E501E">
        <w:rPr>
          <w:rFonts w:ascii="Times New Roman" w:hAnsi="Times New Roman" w:cs="Times New Roman"/>
          <w:sz w:val="24"/>
          <w:szCs w:val="24"/>
        </w:rPr>
        <w:t>Денисковичской</w:t>
      </w:r>
      <w:proofErr w:type="spellEnd"/>
      <w:r w:rsidR="002E501E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(далее - муниципальные), устанавливается в следующем порядке: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кадровые службы </w:t>
      </w:r>
      <w:r>
        <w:rPr>
          <w:rFonts w:ascii="Times New Roman" w:hAnsi="Times New Roman" w:cs="Times New Roman"/>
        </w:rPr>
        <w:t xml:space="preserve">органов местного </w:t>
      </w:r>
      <w:proofErr w:type="spellStart"/>
      <w:r>
        <w:rPr>
          <w:rFonts w:ascii="Times New Roman" w:hAnsi="Times New Roman" w:cs="Times New Roman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>готовят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основании записей в трудовой книжке сведения о наличии стажа и представляют их в комиссию по исчислению стажа замещения муниципальных должностей,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образовывается в администрации района;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комиссия по исчислению стажа замещения муниципальных должностей районных муниципальных органов рассматривает сведения, представленные кадровой службой данного органа, и на основании настоящего Положения определяет стаж замещения муниципальных должностей. Решение комиссии представляется на утверждение руководителю соответствующего районного муниципального органа, обладающему правом приема и увольнения лица с муниципальной должности.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несогласия лица, замещающего (замещавшего) муниципальную должность (муниципальные должности), с решением об установлении ему стажа муниципальной службы оно может быть обжаловано в судебном порядке.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случае несогласия лица, замещающего (замещавшего) муниципальную должность (муниципальные должности), с решением об установлении ему стажа замещения муниципальной службы оно может дополнительно представить документы, в том числе архивные, на основании которых стаж муниципальной службы может быть пересмотрен.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стаж муниципальной службы лиц, замещавших муниципальные должности, должности муниципальной службы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униципальные служащие), дающий право на установление ежемесячной надбавки к должностному окладу за выслугу лет, включаются периоды работы (службы) на должностях, в том числе выборных, в органах государственной власти и управления СССР и РСФСР, в государственных органах, на государственных должностях Российской Федерации, на государственных должностях Брянской области и других субъектов Российской Федерации, на должностях в органах местного самоуправления, на государственных должностях государственной службы.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стаж муниципальной службы муниципальных служащих, кроме того, включаются в установленном законодательством Российской Федерации порядке периоды военной службы, службы в органах внутренних дел Российской Федерации, федеральных органах налоговой полиции, таможенных органах Российской Федерации, работы в интеграционных межгосударственных органах, созданных Российской Стороной совместно с государствами - участниками Содружества Независимых Государств, в международных организациях, в которых граждане Российской Федерации представляли интересы государства, иные</w:t>
      </w:r>
      <w:proofErr w:type="gramEnd"/>
      <w:r w:rsidR="002E5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периоды работы, учитываемые в соответствии с федеральными законами и законами Брянской области при исчислении указанного стажа государственных служащих, а также время их обучения в учебных заведениях с отрывом от работы (службы) в связи с направлением соответствующим государственным органом </w:t>
      </w:r>
      <w:r>
        <w:rPr>
          <w:rFonts w:ascii="Times New Roman" w:hAnsi="Times New Roman" w:cs="Times New Roman"/>
          <w:sz w:val="24"/>
          <w:szCs w:val="24"/>
        </w:rPr>
        <w:lastRenderedPageBreak/>
        <w:t>для получения дополнительного профессионального образования, повышения квалификации или переподготовки.</w:t>
      </w:r>
      <w:proofErr w:type="gramEnd"/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Периоды работы (службы), включаемые в стаж муниципальной службы в соответствии с настоящим Положением, суммируются.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стаже муниципальной службы сохраняются периоды работы (службы), которые были включены в установленном порядке в указанный стаж для выплаты надбавки к должностному окладу за выслугу лет, дополнительного оплачиваемого отпуска, назначения пенсии за выслугу лет и выплаты единовременного поощрения при выходе на государственную пенсию до вступления в силу настоящего Положения.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стаж муниципальной службы включаются следующие периоды работы (службы):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Периоды замещения должностей, в том числе выборных на постоянной основе, в органах государственной власти и управления, а также в организациях и учреждениях, осуществлявших в соответствии с законодательством Союза ССР и союзных республик отдельные функции государственного управления, по 31 декабря 1991 года, в том числе: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аппаратах Президента СССР и Президента РСФСР, органах государственного управления Президента СССР и Президента РСФСР, органах государственного управления при Президенте СССР и Президенте РСФСР, а также в аппаратах президентов других союзных республик;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в Верховном Совете СССР и Президиуме Верховного Совета СССР, Верховных Советах и президиумах Верховных Советов союзных и автономных республик, краевых 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районных, городских, районных в городах, поселковых и сельских Советах народных депутатов (Советах депутатов трудящихся);</w:t>
      </w:r>
      <w:proofErr w:type="gramEnd"/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в Совете Министров СССР, Кабинете Министров СССР, Комитете по оперативному управлению народным хозяйством СССР, Межреспубликанском (Межгосударственном) экономическом комитете, органах государственного управления Совета Министров СССР и органах государственного управления при Совете Министров СССР, Советах Министров (правительствах) союзных и автономных республик, органах государственного управления Советов Министров (правительств) союзных и автономных республик, органах государственного управления при Советах Министров (правительствах) союзных и автономных</w:t>
      </w:r>
      <w:proofErr w:type="gramEnd"/>
      <w:r w:rsidR="00893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республик, исполнительных комитетах краевых, областных Советов народных депутатов (Советов депутатов трудящихся), исполнительных комитетах Советов народных депутатов автономных областей и автономных округов, исполнительных комитетах районных, городских, районных в городах, поселковых и сельских Советов народных депутатов (Советов депутатов трудящихся);</w:t>
      </w:r>
      <w:proofErr w:type="gramEnd"/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министерствах и ведомствах СССР, союзных и автономных республик и их органах управления на территории СССР до уровня субъектов включительно;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дипломатических представительствах СССР и союзных республик, торговых представительствах и консульских учреждениях СССР, представительствах министерств и ведомств СССР за рубежом;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 Комитете конституционного надзора СССР, Контрольной палате СССР, органах народного контроля, государственном арбитраже, суде и органах прокуратуры СССР;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 советах народного хозяйства всех уровней;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в государственных объединениях союзного, союзно-республиканского и республиканского подчинения, созданных решениями Совета Министров СССР или Советов Министров (правительств) союзных республик;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в государственных концернах, ассоциациях, иных государственных организациях, созданных решениями Совета Министров СССР или Советов Министров (правительств) союзных республик;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к) в международных организациях за рубежом, если перед работой в этих организациях работник работал в органах государственной власти и управления;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в постоянном представительстве СССР в Совете Экономической Взаимопомощи, аппарате Совета Экономической Взаимопомощи и органах Совета Экономической Взаимопомощи;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м) в ЦК КПСС, ЦК КП союзных республик, крайкомах, обкомах, окружкомах, райкомах, горкомах и их аппаратах (включая периоды работы на должностях в парткомах на предприятиях, в организациях и учреждениях), на должностях в парткомах органов государственной власти и управления до 14 марта 1990 года (дня введения в действие в новой редакции статьи 6 Конституции (Основного Закона) СССР);</w:t>
      </w:r>
      <w:proofErr w:type="gramEnd"/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в центральных профсоюзных органах Союза ССР, профсоюзных органах союзных республик, краев, областей, городов, районов, районов в городах и их аппаратах, на должностях в профкомах органов государственной власти и управления, не включая периоды работы в профкомах на предприятиях, в организациях и учреждениях.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Периоды замещения должностей, в том числе выборных, на постоянной основе с 1 января 1992 года до введения в действие Сводного перечня государственных должностей Российской Федерации, Реестра государственных должностей федеральных государственных служащих или перечней государственных должностей федеральной государственной службы, являющихся соответствующими разделами Реестра государственных должностей государственной службы Российской Федерации: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Администрации Президента Российской Федерации, государственных органах (органах) Президента Российской Федерации, государственных органах (органах) при Президенте Российской Федерации;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Совете Безопасности Российской Федерации и его аппарате;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федеральных органах законодательной (представительной) власти и их аппаратах, Контрольно-бюджетном комитете при Верховном Совете Российской Федерации, в органах народного контроля;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в Правительстве Российской Федерации (Совете Министров - Правительстве Российской Федерации) и его аппарате, федеральных органах исполнительной власти и их территориальных органах, представительствах Российской Федерации и представительствах федеральных органов исполнительной власти за рубежом, дипломатических представительствах и консульских учреждениях Российской Федерации, а также в органах государственного управления (органах управления) при Правительстве Российской Федерации (Совете Министров - Правительстве Российской Федерации) и при федеральных органах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власти;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Конституционном Суде Российской Федерации, Верховном Суде Российской Федерации, Высшем Арбитражном Суде Российской Федерации, федеральных судах (судах, государственном арбитраже), а также в прокуратуре Российской Федерации (органах прокуратуры) и их аппаратах;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 Центральной избирательной комиссии Российской Федерац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аппарате;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 Счетной палате Российской Федерац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аппарате.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Периоды замещения должностей, в том числе выборных, на постоянной основе с 1 января 1992 года до 1 июня 1997 года (до вступления в силу Закона Брянской области "О государственной службе в Брянской области"):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органах государственной власти и иных государственных органах Брянской области;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органах государственной власти других субъектов Российской Федерации и иных государственных органах, образованных в соответствии с конституциями (уставами) субъектов Российской Федерации;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высших государственных органах автономных республик, в местных государственных органах (краевых, областных Советах народных депутатов, Советах народных депутатов автономных областей, автономных округов, районных, городских, </w:t>
      </w:r>
      <w:r>
        <w:rPr>
          <w:rFonts w:ascii="Times New Roman" w:hAnsi="Times New Roman" w:cs="Times New Roman"/>
          <w:sz w:val="24"/>
          <w:szCs w:val="24"/>
        </w:rPr>
        <w:lastRenderedPageBreak/>
        <w:t>районных в городах, поселковых и сельских Советах народных депутатов и их исполнительных комитетах);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в государственных учреждениях, преобразованных в государственные органы при Правительстве Российской Федерации, государственные органы федеральных органов исполнительной власти, государственные органы при федеральных органах исполнительной власти, а также в государственных учреждениях, должности в которых были включены в перечни государственных должностей федеральной государственной службы, являющиеся соответствующими разделами Реестра государственных должностей государственной службы Российской Федерации.</w:t>
      </w:r>
      <w:proofErr w:type="gramEnd"/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Периоды замещения государственных должностей Российской Федерации.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Периоды замещения государственных должностей Брянской области, установленных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Брянской области, а также государственных должностей других субъектов Российской Федерации.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Периоды государственной службы: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на государственных должностях федеральных государственных служащих, предусмотренных Реестром государственных должностей федеральных государственных служащих, утвержденным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Указом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11 января 1995 года N 33, и государственных должностях федеральной государственной службы, предусмотренных перечнями государственных должностей федеральной государственной службы, являющимися соответствующими разделами Реестра государственных должностей государственной службы Российской Федерации, а также на должностях федеральной государственной гражданской службы;</w:t>
      </w:r>
      <w:proofErr w:type="gramEnd"/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должностях прокурорских работников в прокуратуре Российской Федерации в соответствии с федеральным законом;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на государственных должностях государственной службы Брянской области, предусмотренных 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Реестром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Брянской области (приложение 1 к Закону Брянской области "О государственной службе в Брянской области"),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Реестром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Брянской области (приложение 1 к настоящему Закону), а также на государственных должностях государственной службы, государственной гражданской службы других субъектов Российской Федерации;</w:t>
      </w:r>
      <w:proofErr w:type="gramEnd"/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Брянской области от 04.07.2013 N 46-З)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на должностях в федеральных государственных органах, не включенных в </w:t>
      </w:r>
      <w:hyperlink r:id="rId1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Реестр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государственных должностей федеральных государственных служащих или перечни государственных должностей федеральной государственной службы Реестра государственных должностей государственной службы Российской Федерации, после введения указанных реестров, в случаях последующего включения этих должностей в соответствующий перечень государственных должностей федеральной государственной службы, а также в </w:t>
      </w:r>
      <w:hyperlink r:id="rId1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Реестр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гражданской службы, утвержденный Указом Президента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31 декабря 2005 года N 1574, </w:t>
      </w:r>
      <w:hyperlink r:id="rId2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Реестр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Брянской области (приложение 1 к настоящему Закону).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Брянской области от 04.07.2013 N 46-З)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Периоды военной службы граждан.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Время нахождения граждан на военной службе по контракту включается в стаж государственной службы государственного служащего из расчета один день военной службы за один день работы, а время нахождения граждан на военной службе по призыву (в том числе офицеров, призванных на военную службу в соответствии с указом Президента Российской Федерации) - один день военной службы за два дня работы.</w:t>
      </w:r>
      <w:proofErr w:type="gramEnd"/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 Периоды службы в органах внутренних дел, налоговой полиции, таможенных органах, учреждениях и органах уголовно-исполнительной системы.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7.9. Периоды замещения выборных муниципальных должностей и муниципальных должностей муниципальной службы.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 Периоды замещения гражданами Российской Федерации должностей в межгосударственных (межправительственных) органах, созданных государствами - участниками Содружества Независимых Государств с участием Российской Федерации.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 Время работы с 1 января 1992 года профсоюзных работников, освобожденных от замещения должностей в государственных органах вследствие избрания (делегирования) в профсоюзные органы, включая время работы освобожденных профсоюзных работников, избранных (делегированных) в орган первичной профсоюзной организации, созданной в государственном органе, в соответствии с федеральным законом.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7.12. Периоды обучения муниципальных служащих (работников) с отрывом от службы (работы) в учебных заведениях для получения дополнительного профессионального образования, повышения квалификации или переподготовки (стажировки) в случае их направления на обучение: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федеральным государственным органом или государственным органом Брянской области при замещении государственной должности (для продолжения работы) в федеральном государственном органе или государственном органе Брянской области после окончания обучения;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органом государственной власти и управления, а также организациями и учреждениями, осуществлявшими в соответствии с законодательством Союза ССР и союзных республик отдельные функции государственного управления, при продолжении работы в указанных органах (организациях и учреждениях) после окончания обучения.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7.13. Периоды работы в ЦК ВЛКСМ, в ЦК ВЛКСМ союзных республик, крайкомах, обкомах, окружкомах, райкомах, горкомах и их аппаратах, а также на должностях в комитетах ВЛКСМ органов государственной власти и управления до 31 мая 1990 года.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7.14. Периоды работы граждан в должности руководителя (генеральный директор, директор (начальник, управляющий), председатель) государственного производственного предприятия (объединения).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7.15. Периоды работы граждан в должности руководителя колхоза, совхоза (председатель, директор).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заявлению муниципального служащего на основании решения руководителя </w:t>
      </w:r>
      <w:r>
        <w:rPr>
          <w:rFonts w:ascii="Times New Roman" w:hAnsi="Times New Roman" w:cs="Times New Roman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стаж муниципальной службы, дающий право на установление ежемесячной надбавки за выслугу лет к должностному окладу и право на дополнительный отпуск (кроме права на пенсию за выслугу лет), в порядке исключения могут включаться иные периоды работы, опыт и знания по которой необходимы для выполнения должностных обязанностей по замещаемой должности</w:t>
      </w:r>
      <w:proofErr w:type="gramEnd"/>
      <w:r w:rsidR="00FB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службы.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порядке исключения иные отдельные периоды работы (службы),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совокупности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превышающие 5 лет, опыт и знание по которой были необходимы муниципальным служащим </w:t>
      </w:r>
      <w:proofErr w:type="spellStart"/>
      <w:r w:rsidR="002E501E">
        <w:rPr>
          <w:rFonts w:ascii="Times New Roman" w:hAnsi="Times New Roman" w:cs="Times New Roman"/>
          <w:sz w:val="24"/>
          <w:szCs w:val="24"/>
        </w:rPr>
        <w:t>Денисковичской</w:t>
      </w:r>
      <w:proofErr w:type="spellEnd"/>
      <w:r w:rsidR="002E501E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для выполнения обязанностей по замещаемой должности муниципальной службы </w:t>
      </w:r>
      <w:proofErr w:type="spellStart"/>
      <w:r w:rsidR="002E501E">
        <w:rPr>
          <w:rFonts w:ascii="Times New Roman" w:hAnsi="Times New Roman" w:cs="Times New Roman"/>
          <w:sz w:val="24"/>
          <w:szCs w:val="24"/>
        </w:rPr>
        <w:t>Денисковичской</w:t>
      </w:r>
      <w:proofErr w:type="spellEnd"/>
      <w:r w:rsidR="002E501E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решением органа местного самоуправления один раз за период прохождения муниципальной службы </w:t>
      </w:r>
      <w:r w:rsidR="002E501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E501E">
        <w:rPr>
          <w:rFonts w:ascii="Times New Roman" w:hAnsi="Times New Roman" w:cs="Times New Roman"/>
          <w:sz w:val="24"/>
          <w:szCs w:val="24"/>
        </w:rPr>
        <w:t>Денисковичской</w:t>
      </w:r>
      <w:proofErr w:type="spellEnd"/>
      <w:r w:rsidR="002E501E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которое оформляется одновременно с увольнением муниципального служащего, могут включаться в стаж муниципальной службы, дающий право на пенсию за выслугу лет, по представлению комиссии по исчислению стажа</w:t>
      </w:r>
      <w:r w:rsidR="00893CED">
        <w:rPr>
          <w:rFonts w:ascii="Times New Roman" w:hAnsi="Times New Roman" w:cs="Times New Roman"/>
          <w:sz w:val="24"/>
          <w:szCs w:val="24"/>
        </w:rPr>
        <w:t>.</w:t>
      </w:r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единообразным применением настоящего Положения муниципальными  органами района осуществляет организационный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вопросам муниципальной службы и кадров. Разъяснения по вопросам, связанным с применением настоящего Положения, исчислением стажа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</w:t>
      </w:r>
      <w:r w:rsidR="002E501E">
        <w:rPr>
          <w:rFonts w:ascii="Times New Roman" w:hAnsi="Times New Roman" w:cs="Times New Roman"/>
          <w:sz w:val="24"/>
          <w:szCs w:val="24"/>
        </w:rPr>
        <w:t>пальной службы, даются кадровой службой</w:t>
      </w:r>
      <w:r w:rsidR="00893CED">
        <w:rPr>
          <w:rFonts w:ascii="Times New Roman" w:hAnsi="Times New Roman" w:cs="Times New Roman"/>
          <w:sz w:val="24"/>
          <w:szCs w:val="24"/>
        </w:rPr>
        <w:t xml:space="preserve"> органа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="002E501E">
        <w:rPr>
          <w:rFonts w:ascii="Times New Roman" w:hAnsi="Times New Roman" w:cs="Times New Roman"/>
          <w:sz w:val="24"/>
          <w:szCs w:val="24"/>
        </w:rPr>
        <w:t>Денисковичской</w:t>
      </w:r>
      <w:proofErr w:type="spellEnd"/>
      <w:r w:rsidR="002E501E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 привлечением в необходимых случаях представителей юридической служб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A6591" w:rsidRDefault="00AA6591" w:rsidP="00AA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591" w:rsidRDefault="00AA6591" w:rsidP="00AA6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2.За лицами, проходившими муниципальную службу </w:t>
      </w:r>
      <w:r w:rsidR="00893CE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93CED">
        <w:rPr>
          <w:rFonts w:ascii="Times New Roman" w:hAnsi="Times New Roman" w:cs="Times New Roman"/>
          <w:sz w:val="24"/>
          <w:szCs w:val="24"/>
        </w:rPr>
        <w:t>Денисковичской</w:t>
      </w:r>
      <w:proofErr w:type="spellEnd"/>
      <w:r w:rsidR="00893CED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приобретшими право на пенсию за выслугу лет (ежемесячную доплату к пенсии), устанавливаемую в соответствии с решениями и иными нормативными правовыми актами </w:t>
      </w:r>
      <w:proofErr w:type="spellStart"/>
      <w:r w:rsidR="00893CED">
        <w:rPr>
          <w:rFonts w:ascii="Times New Roman" w:hAnsi="Times New Roman" w:cs="Times New Roman"/>
          <w:sz w:val="24"/>
          <w:szCs w:val="24"/>
        </w:rPr>
        <w:t>Денисковичской</w:t>
      </w:r>
      <w:proofErr w:type="spellEnd"/>
      <w:r w:rsidR="00893CED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и уволенными с муниципальной службы до 1 января 2017 года, лицами, продолжающими замещать на 1 января 2017 года должности муниципальной </w:t>
      </w:r>
      <w:r w:rsidR="00893CED">
        <w:rPr>
          <w:rFonts w:ascii="Times New Roman" w:hAnsi="Times New Roman" w:cs="Times New Roman"/>
          <w:sz w:val="24"/>
          <w:szCs w:val="24"/>
        </w:rPr>
        <w:t xml:space="preserve">службы </w:t>
      </w:r>
      <w:proofErr w:type="spellStart"/>
      <w:r w:rsidR="00893CED">
        <w:rPr>
          <w:rFonts w:ascii="Times New Roman" w:hAnsi="Times New Roman" w:cs="Times New Roman"/>
          <w:sz w:val="24"/>
          <w:szCs w:val="24"/>
        </w:rPr>
        <w:t>Денисковичской</w:t>
      </w:r>
      <w:proofErr w:type="spellEnd"/>
      <w:proofErr w:type="gramEnd"/>
      <w:r w:rsidR="00893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CED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имеющими на 1 января 2017 года стаж</w:t>
      </w:r>
      <w:r w:rsidR="00893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службы для назначения пенсии за выслугу лет (ежемесячной доплаты к пенсии) не менее 20 лет, лицами, продолжающими замещать на 1 января 2017 года должности муниципальной службы</w:t>
      </w:r>
      <w:r w:rsidR="00893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CED">
        <w:rPr>
          <w:rFonts w:ascii="Times New Roman" w:hAnsi="Times New Roman" w:cs="Times New Roman"/>
          <w:sz w:val="24"/>
          <w:szCs w:val="24"/>
        </w:rPr>
        <w:t>Денисковичской</w:t>
      </w:r>
      <w:proofErr w:type="spellEnd"/>
      <w:r w:rsidR="00893CED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имеющими на 1 января 2017 года не менее 15 лет указанного стажа и приобретшими до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января 2017 года право на страховую пенсию по старости (инвалидности) в соответствии с Федеральным законом</w:t>
      </w:r>
      <w:r w:rsidR="00893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28 декабря 2013 года N 400-ФЗ "О страховых пенсиях" либо пенсию, досрочно назначенную в соответствии с Законом Российской Федерации "О занятости населения в Российской Федерации" или с Законом Российской Федерации "О социальной защите граждан, подвергшихся воздействию радиации вследствие катастрофы на Чернобыльской АЭС", сохраняется право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пенсию за выслугу лет (ежемесячную доплату к пенсии), назначенную в соответствии с  решениями и иными нормативными правовыми актами </w:t>
      </w:r>
      <w:proofErr w:type="spellStart"/>
      <w:r w:rsidR="00893CED">
        <w:rPr>
          <w:rFonts w:ascii="Times New Roman" w:hAnsi="Times New Roman" w:cs="Times New Roman"/>
          <w:sz w:val="24"/>
          <w:szCs w:val="24"/>
        </w:rPr>
        <w:t>Денисковичкой</w:t>
      </w:r>
      <w:proofErr w:type="spellEnd"/>
      <w:r w:rsidR="00893CED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без учета изменений, внесенных настоящим решением.</w:t>
      </w:r>
    </w:p>
    <w:p w:rsidR="00AA6591" w:rsidRDefault="00893CED" w:rsidP="00AA6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Обнародовать настоящее решение в установленном порядке.</w:t>
      </w:r>
    </w:p>
    <w:p w:rsidR="00AA6591" w:rsidRDefault="00893CED" w:rsidP="00AA6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Решение</w:t>
      </w:r>
      <w:r w:rsidR="00AA6591">
        <w:rPr>
          <w:rFonts w:ascii="Times New Roman" w:hAnsi="Times New Roman" w:cs="Times New Roman"/>
          <w:sz w:val="24"/>
          <w:szCs w:val="24"/>
        </w:rPr>
        <w:t xml:space="preserve"> распространяется на </w:t>
      </w:r>
      <w:proofErr w:type="gramStart"/>
      <w:r w:rsidR="00AA6591">
        <w:rPr>
          <w:rFonts w:ascii="Times New Roman" w:hAnsi="Times New Roman" w:cs="Times New Roman"/>
          <w:sz w:val="24"/>
          <w:szCs w:val="24"/>
        </w:rPr>
        <w:t>правоо</w:t>
      </w:r>
      <w:r>
        <w:rPr>
          <w:rFonts w:ascii="Times New Roman" w:hAnsi="Times New Roman" w:cs="Times New Roman"/>
          <w:sz w:val="24"/>
          <w:szCs w:val="24"/>
        </w:rPr>
        <w:t>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возникшие с 1 января 2018</w:t>
      </w:r>
      <w:r w:rsidR="00AA65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A6591" w:rsidRDefault="00AA6591" w:rsidP="00AA65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6591" w:rsidRDefault="00AA6591" w:rsidP="00AA65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6591" w:rsidRDefault="00AA6591" w:rsidP="00AA65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6591" w:rsidRDefault="00AA6591" w:rsidP="00AA65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6591" w:rsidRDefault="00AA6591" w:rsidP="00AA65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3CED" w:rsidRDefault="00893CED" w:rsidP="00AA65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Денисковичского</w:t>
      </w:r>
      <w:proofErr w:type="spellEnd"/>
    </w:p>
    <w:p w:rsidR="00AA6591" w:rsidRDefault="00893CED" w:rsidP="00AA65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AA6591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Н.А. </w:t>
      </w:r>
      <w:proofErr w:type="spellStart"/>
      <w:r>
        <w:rPr>
          <w:rFonts w:ascii="Times New Roman" w:hAnsi="Times New Roman" w:cs="Times New Roman"/>
        </w:rPr>
        <w:t>Шкарубо</w:t>
      </w:r>
      <w:proofErr w:type="spellEnd"/>
    </w:p>
    <w:p w:rsidR="00AA6591" w:rsidRDefault="00AA6591" w:rsidP="00AA65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302E" w:rsidRDefault="00EB302E"/>
    <w:sectPr w:rsidR="00EB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B1"/>
    <w:rsid w:val="00130FB4"/>
    <w:rsid w:val="002E501E"/>
    <w:rsid w:val="005D605B"/>
    <w:rsid w:val="00893CED"/>
    <w:rsid w:val="008C2CB1"/>
    <w:rsid w:val="00AA6591"/>
    <w:rsid w:val="00EB302E"/>
    <w:rsid w:val="00FB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65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65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C163FDC6F9DD253CD5E4C00667B7BD43829871429371D715BC175E9C35ED8359BA260F747CF3711lDF" TargetMode="External"/><Relationship Id="rId13" Type="http://schemas.openxmlformats.org/officeDocument/2006/relationships/hyperlink" Target="consultantplus://offline/ref=CBFC163FDC6F9DD253CD4041160A2776D733768B1324394A29049A28BECA548F17l2F" TargetMode="External"/><Relationship Id="rId18" Type="http://schemas.openxmlformats.org/officeDocument/2006/relationships/hyperlink" Target="consultantplus://offline/ref=CBFC163FDC6F9DD253CD5E4C00667B7BD439298E152E371D715BC175E9C35ED8359BA260F747CB3011l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FC163FDC6F9DD253CD4041160A2776D733768B132C3F4D25049A28BECA548F72D4FB22B34ACA33191C6E19l4F" TargetMode="External"/><Relationship Id="rId7" Type="http://schemas.openxmlformats.org/officeDocument/2006/relationships/hyperlink" Target="consultantplus://offline/ref=CBFC163FDC6F9DD253CD5E4C00667B7BD43829871429371D715BC175E9C35ED8359BA260F747CF3311lAF" TargetMode="External"/><Relationship Id="rId12" Type="http://schemas.openxmlformats.org/officeDocument/2006/relationships/hyperlink" Target="consultantplus://offline/ref=CBFC163FDC6F9DD253CD5E4C00667B7BD43829871429371D715BC175E9C35ED8359BA260F747CF3711lDF" TargetMode="External"/><Relationship Id="rId17" Type="http://schemas.openxmlformats.org/officeDocument/2006/relationships/hyperlink" Target="consultantplus://offline/ref=CBFC163FDC6F9DD253CD4041160A2776D733768B132C3F4D25049A28BECA548F72D4FB22B34ACA33191C6E19l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FC163FDC6F9DD253CD4041160A2776D733768B142A3A4B2E049A28BECA548F72D4FB22B34ACA33181D6A19l6F" TargetMode="External"/><Relationship Id="rId20" Type="http://schemas.openxmlformats.org/officeDocument/2006/relationships/hyperlink" Target="consultantplus://offline/ref=CBFC163FDC6F9DD253CD4041160A2776D733768B142A3A4B2E049A28BECA548F72D4FB22B34ACA33181D6A19l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FC163FDC6F9DD253CD5E4C00667B7BD43829871429371D715BC175E9C35ED8359BA260F747CB3711l1F" TargetMode="External"/><Relationship Id="rId11" Type="http://schemas.openxmlformats.org/officeDocument/2006/relationships/hyperlink" Target="consultantplus://offline/ref=CBFC163FDC6F9DD253CD5E4C00667B7BD43829871429371D715BC175E9C35ED8359BA260F747CF3311lAF" TargetMode="External"/><Relationship Id="rId5" Type="http://schemas.openxmlformats.org/officeDocument/2006/relationships/hyperlink" Target="file:///C:\Users\USER\AppData\Local\Microsoft\Windows\Temporary%20Internet%20Files\Content.IE5\TC3NVCJ7\&#1088;&#1077;&#1096;&#1077;&#1085;&#1080;&#1077;%20&#1080;%20&#1087;&#1088;&#1080;&#1083;&#1086;&#1078;&#1077;&#1085;&#1080;&#1103;.docx" TargetMode="External"/><Relationship Id="rId15" Type="http://schemas.openxmlformats.org/officeDocument/2006/relationships/hyperlink" Target="consultantplus://offline/ref=CBFC163FDC6F9DD253CD4041160A2776D733768B142A3A4B2E049A28BECA548F72D4FB22B34ACA3319146519l8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BFC163FDC6F9DD253CD5E4C00667B7BD43829871429371D715BC175E9C35ED8359BA260F747CB3711l1F" TargetMode="External"/><Relationship Id="rId19" Type="http://schemas.openxmlformats.org/officeDocument/2006/relationships/hyperlink" Target="consultantplus://offline/ref=CBFC163FDC6F9DD253CD5E4C00667B7BD439298E152E371D715BC175E9C35ED8359BA260F747CB3011l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Microsoft\Windows\Temporary%20Internet%20Files\Content.IE5\TC3NVCJ7\&#1088;&#1077;&#1096;&#1077;&#1085;&#1080;&#1077;%20&#1080;%20&#1087;&#1088;&#1080;&#1083;&#1086;&#1078;&#1077;&#1085;&#1080;&#1103;.docx" TargetMode="External"/><Relationship Id="rId14" Type="http://schemas.openxmlformats.org/officeDocument/2006/relationships/hyperlink" Target="consultantplus://offline/ref=CBFC163FDC6F9DD253CD5E4C00667B7BD53C2A8618276A177902CD77EECC01CF32D2AE61F747CA13l5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4433</Words>
  <Characters>25272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2017-08-04T12:05:00Z</cp:lastPrinted>
  <dcterms:created xsi:type="dcterms:W3CDTF">2017-06-07T11:20:00Z</dcterms:created>
  <dcterms:modified xsi:type="dcterms:W3CDTF">2017-08-04T12:05:00Z</dcterms:modified>
</cp:coreProperties>
</file>